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61" w:rsidRPr="0041074C" w:rsidRDefault="00EE3D61" w:rsidP="00EE3D61">
      <w:pPr>
        <w:rPr>
          <w:b/>
          <w:color w:val="0000FF"/>
          <w:sz w:val="32"/>
          <w:szCs w:val="32"/>
        </w:rPr>
      </w:pPr>
      <w:bookmarkStart w:id="0" w:name="_GoBack"/>
      <w:bookmarkEnd w:id="0"/>
      <w:r w:rsidRPr="0041074C">
        <w:rPr>
          <w:b/>
          <w:color w:val="0000FF"/>
          <w:sz w:val="32"/>
          <w:szCs w:val="32"/>
        </w:rPr>
        <w:t>Byutviklingslaget BULL (Byutviklingens lange linjer)</w:t>
      </w:r>
    </w:p>
    <w:p w:rsidR="00EE3D61" w:rsidRDefault="00EE3D61" w:rsidP="00EE3D61">
      <w:pPr>
        <w:rPr>
          <w:b/>
          <w:sz w:val="24"/>
          <w:szCs w:val="24"/>
        </w:rPr>
      </w:pPr>
    </w:p>
    <w:p w:rsidR="00EE3D61" w:rsidRPr="00EA2866" w:rsidRDefault="00EE3D61" w:rsidP="00EE3D61">
      <w:pPr>
        <w:rPr>
          <w:b/>
          <w:color w:val="0000CC"/>
          <w:sz w:val="24"/>
          <w:szCs w:val="24"/>
        </w:rPr>
      </w:pPr>
      <w:r w:rsidRPr="00EA2866">
        <w:rPr>
          <w:b/>
          <w:color w:val="0000CC"/>
          <w:sz w:val="24"/>
          <w:szCs w:val="24"/>
        </w:rPr>
        <w:t>Referat fra møte 2 i Byutviklingslaget – VISTA Utredning 30. januar 2012</w:t>
      </w:r>
    </w:p>
    <w:p w:rsidR="00EE3D61" w:rsidRDefault="00EE3D61" w:rsidP="00EE3D61"/>
    <w:p w:rsidR="00EE3D61" w:rsidRDefault="00EE3D61" w:rsidP="00EE3D61">
      <w:r w:rsidRPr="00241172">
        <w:t>Tilstede:</w:t>
      </w:r>
    </w:p>
    <w:p w:rsidR="00EE3D61" w:rsidRDefault="00EE3D61" w:rsidP="00EE3D61">
      <w:r w:rsidRPr="00EE3D61">
        <w:t>Inge Willumsen</w:t>
      </w:r>
      <w:r>
        <w:t xml:space="preserve">, Jon Guttu, Rolf H. </w:t>
      </w:r>
      <w:r w:rsidR="008352EE">
        <w:t>Jensen, Kjell Spigseth (referat 4feb12</w:t>
      </w:r>
      <w:r>
        <w:t>)</w:t>
      </w:r>
    </w:p>
    <w:p w:rsidR="00D80C49" w:rsidRDefault="00EE3D61">
      <w:r>
        <w:t>Forfall:</w:t>
      </w:r>
    </w:p>
    <w:p w:rsidR="00EE3D61" w:rsidRDefault="00EE3D61" w:rsidP="00EE3D61">
      <w:r w:rsidRPr="005A0E63">
        <w:t>Gustav Nielsen</w:t>
      </w:r>
      <w:r>
        <w:t>, Njål Arge (har gitt beskjed om at han ikke har tid nå, men vil ha innkallinger)</w:t>
      </w:r>
    </w:p>
    <w:p w:rsidR="00EE3D61" w:rsidRDefault="00EE3D61" w:rsidP="00EE3D61"/>
    <w:p w:rsidR="00EE3D61" w:rsidRDefault="00EE3D61" w:rsidP="00EE3D61">
      <w:r>
        <w:t>Refera</w:t>
      </w:r>
      <w:r w:rsidR="00723216">
        <w:t>tet nedenfor følger punktene i Dagsorden og A</w:t>
      </w:r>
      <w:r>
        <w:t>rbeidsnotat av 26jan12</w:t>
      </w:r>
    </w:p>
    <w:p w:rsidR="007C4C49" w:rsidRDefault="007C4C49" w:rsidP="00EE3D61">
      <w:pPr>
        <w:rPr>
          <w:b/>
          <w:sz w:val="20"/>
          <w:szCs w:val="20"/>
        </w:rPr>
      </w:pPr>
    </w:p>
    <w:p w:rsidR="007C4C49" w:rsidRPr="0041074C" w:rsidRDefault="007C4C49" w:rsidP="00EE3D61">
      <w:pPr>
        <w:rPr>
          <w:color w:val="0000FF"/>
        </w:rPr>
      </w:pPr>
      <w:r w:rsidRPr="0041074C">
        <w:rPr>
          <w:b/>
          <w:color w:val="0000FF"/>
          <w:sz w:val="20"/>
          <w:szCs w:val="20"/>
        </w:rPr>
        <w:t xml:space="preserve">Neste møte: </w:t>
      </w:r>
      <w:r w:rsidRPr="0041074C">
        <w:rPr>
          <w:color w:val="0000FF"/>
          <w:u w:val="single"/>
        </w:rPr>
        <w:t>tirsdag 28. februar kl 1400 på Furuset</w:t>
      </w:r>
    </w:p>
    <w:p w:rsidR="00EE3D61" w:rsidRDefault="00EE3D61" w:rsidP="00EE3D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591"/>
      </w:tblGrid>
      <w:tr w:rsidR="00EE3D61" w:rsidRPr="001C401B" w:rsidTr="00EE3D61">
        <w:tc>
          <w:tcPr>
            <w:tcW w:w="675" w:type="dxa"/>
          </w:tcPr>
          <w:p w:rsidR="00EE3D61" w:rsidRPr="001C401B" w:rsidRDefault="00EE3D61" w:rsidP="00EE3D61">
            <w:pPr>
              <w:rPr>
                <w:i/>
              </w:rPr>
            </w:pPr>
            <w:r w:rsidRPr="001C401B">
              <w:rPr>
                <w:i/>
              </w:rPr>
              <w:t>Sak</w:t>
            </w:r>
          </w:p>
        </w:tc>
        <w:tc>
          <w:tcPr>
            <w:tcW w:w="6946" w:type="dxa"/>
          </w:tcPr>
          <w:p w:rsidR="002B3239" w:rsidRPr="001C401B" w:rsidRDefault="00EE3D61" w:rsidP="00EE3D61">
            <w:pPr>
              <w:rPr>
                <w:i/>
              </w:rPr>
            </w:pPr>
            <w:r w:rsidRPr="001C401B">
              <w:rPr>
                <w:i/>
              </w:rPr>
              <w:t xml:space="preserve">Referat </w:t>
            </w:r>
            <w:r w:rsidR="002B3239">
              <w:rPr>
                <w:i/>
              </w:rPr>
              <w:t>–</w:t>
            </w:r>
            <w:r w:rsidRPr="001C401B">
              <w:rPr>
                <w:i/>
              </w:rPr>
              <w:t xml:space="preserve"> beslutning</w:t>
            </w:r>
          </w:p>
        </w:tc>
        <w:tc>
          <w:tcPr>
            <w:tcW w:w="1591" w:type="dxa"/>
          </w:tcPr>
          <w:p w:rsidR="00EE3D61" w:rsidRPr="001C401B" w:rsidRDefault="00EE3D61" w:rsidP="00EE3D61">
            <w:pPr>
              <w:rPr>
                <w:i/>
              </w:rPr>
            </w:pPr>
            <w:r w:rsidRPr="001C401B">
              <w:rPr>
                <w:i/>
              </w:rPr>
              <w:t>Oppfølging</w:t>
            </w:r>
          </w:p>
        </w:tc>
      </w:tr>
      <w:tr w:rsidR="00EE3D61" w:rsidRPr="00EE3D61" w:rsidTr="00EE3D61">
        <w:tc>
          <w:tcPr>
            <w:tcW w:w="675" w:type="dxa"/>
          </w:tcPr>
          <w:p w:rsidR="00EE3D61" w:rsidRPr="00BA6F28" w:rsidRDefault="00EE3D61" w:rsidP="00EE3D61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946" w:type="dxa"/>
          </w:tcPr>
          <w:p w:rsidR="00EE3D61" w:rsidRDefault="00EE3D61" w:rsidP="009C6135">
            <w:pPr>
              <w:pStyle w:val="Ingenmellomrom"/>
              <w:rPr>
                <w:lang w:eastAsia="nb-NO"/>
              </w:rPr>
            </w:pPr>
            <w:r w:rsidRPr="000B12E3">
              <w:rPr>
                <w:b/>
                <w:lang w:eastAsia="nb-NO"/>
              </w:rPr>
              <w:t>Referat fra møte 1 den 5. desember 2011</w:t>
            </w:r>
            <w:r w:rsidRPr="009C6135">
              <w:rPr>
                <w:lang w:eastAsia="nb-NO"/>
              </w:rPr>
              <w:t>.</w:t>
            </w:r>
            <w:r w:rsidRPr="00EE3D61">
              <w:rPr>
                <w:lang w:eastAsia="nb-NO"/>
              </w:rPr>
              <w:t xml:space="preserve"> </w:t>
            </w:r>
            <w:r w:rsidR="009C6135">
              <w:rPr>
                <w:lang w:eastAsia="nb-NO"/>
              </w:rPr>
              <w:t>Ingen merknader.</w:t>
            </w:r>
            <w:r w:rsidRPr="00EE3D61">
              <w:rPr>
                <w:lang w:eastAsia="nb-NO"/>
              </w:rPr>
              <w:t xml:space="preserve"> </w:t>
            </w:r>
          </w:p>
          <w:p w:rsidR="000B12E3" w:rsidRPr="000B12E3" w:rsidRDefault="000B12E3" w:rsidP="009C6135">
            <w:pPr>
              <w:pStyle w:val="Ingenmellomrom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</w:pPr>
            <w:r w:rsidRPr="000B12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Konklusjon på hvem vi vil 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være</w:t>
            </w:r>
            <w:r w:rsidR="0019076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,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 </w:t>
            </w:r>
            <w:r w:rsidRPr="000B12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som v</w:t>
            </w:r>
            <w:r w:rsidR="0072321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ar omtalt i forrige referat,</w:t>
            </w:r>
            <w:r w:rsidRPr="000B12E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 justeres litt: </w:t>
            </w:r>
          </w:p>
          <w:p w:rsidR="00EE3D61" w:rsidRPr="00EE3D61" w:rsidRDefault="000B12E3" w:rsidP="000B12E3">
            <w:pPr>
              <w:pStyle w:val="Ingenmellomrom"/>
              <w:rPr>
                <w:lang w:eastAsia="nb-NO"/>
              </w:rPr>
            </w:pPr>
            <w:r w:rsidRPr="009E65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Vi tar sikte på å bli </w:t>
            </w:r>
            <w:r w:rsidRPr="00190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en </w:t>
            </w:r>
            <w:r w:rsidRPr="00190769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uavhengig </w:t>
            </w:r>
            <w:r w:rsidRPr="001907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tenketank for byplanlegging og byutvikling</w:t>
            </w:r>
            <w:r w:rsidRPr="009E65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. Vi vil føre samtaler og gjøre kritiske vurderinger for å finne viktige punkter og spørsmål som kan fremme en god byutvikling. Når dette er avklart, kan vi gjerne drive stunt for å sette saker og tema på dagsorden.</w:t>
            </w:r>
          </w:p>
        </w:tc>
        <w:tc>
          <w:tcPr>
            <w:tcW w:w="1591" w:type="dxa"/>
          </w:tcPr>
          <w:p w:rsidR="002B3239" w:rsidRPr="0041074C" w:rsidRDefault="002B3239" w:rsidP="00EE3D61">
            <w:pPr>
              <w:rPr>
                <w:color w:val="0000FF"/>
              </w:rPr>
            </w:pPr>
          </w:p>
          <w:p w:rsidR="002B3239" w:rsidRPr="0041074C" w:rsidRDefault="002B3239" w:rsidP="00EE3D61">
            <w:pPr>
              <w:rPr>
                <w:color w:val="0000FF"/>
              </w:rPr>
            </w:pPr>
          </w:p>
          <w:p w:rsidR="002B3239" w:rsidRPr="0041074C" w:rsidRDefault="002B3239" w:rsidP="00EE3D61">
            <w:pPr>
              <w:rPr>
                <w:color w:val="0000FF"/>
              </w:rPr>
            </w:pPr>
          </w:p>
          <w:p w:rsidR="00EE3D61" w:rsidRPr="0041074C" w:rsidRDefault="00190769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A</w:t>
            </w:r>
            <w:r w:rsidR="000B12E3" w:rsidRPr="0041074C">
              <w:rPr>
                <w:color w:val="0000FF"/>
              </w:rPr>
              <w:t>lle</w:t>
            </w:r>
          </w:p>
        </w:tc>
      </w:tr>
      <w:tr w:rsidR="00EE3D61" w:rsidTr="00EE3D61">
        <w:tc>
          <w:tcPr>
            <w:tcW w:w="675" w:type="dxa"/>
          </w:tcPr>
          <w:p w:rsidR="00EE3D61" w:rsidRPr="00BA6F28" w:rsidRDefault="00190769" w:rsidP="00EE3D61">
            <w:pPr>
              <w:rPr>
                <w:b/>
              </w:rPr>
            </w:pPr>
            <w:r w:rsidRPr="00BA6F28">
              <w:rPr>
                <w:b/>
              </w:rPr>
              <w:t>2</w:t>
            </w:r>
          </w:p>
          <w:p w:rsidR="00190769" w:rsidRDefault="00190769" w:rsidP="00EE3D61">
            <w:r>
              <w:t>2.1</w:t>
            </w:r>
          </w:p>
        </w:tc>
        <w:tc>
          <w:tcPr>
            <w:tcW w:w="6946" w:type="dxa"/>
          </w:tcPr>
          <w:p w:rsidR="00EE3D61" w:rsidRPr="00190769" w:rsidRDefault="00190769" w:rsidP="00EE3D61">
            <w:pPr>
              <w:rPr>
                <w:b/>
              </w:rPr>
            </w:pPr>
            <w:r w:rsidRPr="00190769">
              <w:rPr>
                <w:b/>
              </w:rPr>
              <w:t>Mulige samarbeidspartnere</w:t>
            </w:r>
          </w:p>
          <w:p w:rsidR="00190769" w:rsidRDefault="00190769" w:rsidP="00EE3D61">
            <w:pPr>
              <w:rPr>
                <w:b/>
              </w:rPr>
            </w:pPr>
            <w:r w:rsidRPr="00190769">
              <w:rPr>
                <w:b/>
              </w:rPr>
              <w:t>NIBR, dokumentasjonssenter for planforskning</w:t>
            </w:r>
          </w:p>
          <w:p w:rsidR="00190769" w:rsidRPr="00190769" w:rsidRDefault="00190769" w:rsidP="00EE3D61">
            <w:r>
              <w:t>Jon utdypet info i a</w:t>
            </w:r>
            <w:r w:rsidR="00DB2B48">
              <w:t>rbeidsnotat. Stor interesse for videre planutdanning</w:t>
            </w:r>
            <w:r>
              <w:t xml:space="preserve">. BULL vil gjerne </w:t>
            </w:r>
            <w:r w:rsidR="00DB2B48">
              <w:t xml:space="preserve">kunne </w:t>
            </w:r>
            <w:r>
              <w:t xml:space="preserve">delta i </w:t>
            </w:r>
            <w:r w:rsidR="00493FE8">
              <w:t xml:space="preserve">MDs </w:t>
            </w:r>
            <w:r>
              <w:t>planlagt konferanse om temaet.</w:t>
            </w:r>
          </w:p>
        </w:tc>
        <w:tc>
          <w:tcPr>
            <w:tcW w:w="1591" w:type="dxa"/>
          </w:tcPr>
          <w:p w:rsidR="00190769" w:rsidRPr="0041074C" w:rsidRDefault="00190769" w:rsidP="00EE3D61">
            <w:pPr>
              <w:rPr>
                <w:color w:val="0000FF"/>
              </w:rPr>
            </w:pPr>
          </w:p>
          <w:p w:rsidR="00493FE8" w:rsidRPr="0041074C" w:rsidRDefault="00493FE8" w:rsidP="00EE3D61">
            <w:pPr>
              <w:rPr>
                <w:color w:val="0000FF"/>
              </w:rPr>
            </w:pPr>
          </w:p>
          <w:p w:rsidR="00EE3D61" w:rsidRPr="0041074C" w:rsidRDefault="00190769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Jon</w:t>
            </w:r>
          </w:p>
          <w:p w:rsidR="00493FE8" w:rsidRPr="0041074C" w:rsidRDefault="00190769" w:rsidP="00493FE8">
            <w:pPr>
              <w:rPr>
                <w:color w:val="0000FF"/>
              </w:rPr>
            </w:pPr>
            <w:r w:rsidRPr="0041074C">
              <w:rPr>
                <w:color w:val="0000FF"/>
              </w:rPr>
              <w:t xml:space="preserve">Kjell sjekker </w:t>
            </w:r>
          </w:p>
        </w:tc>
      </w:tr>
      <w:tr w:rsidR="00EE3D61" w:rsidTr="00EE3D61">
        <w:tc>
          <w:tcPr>
            <w:tcW w:w="675" w:type="dxa"/>
          </w:tcPr>
          <w:p w:rsidR="00EE3D61" w:rsidRDefault="00DB2B48" w:rsidP="00EE3D61">
            <w:r>
              <w:t>2.2</w:t>
            </w:r>
          </w:p>
        </w:tc>
        <w:tc>
          <w:tcPr>
            <w:tcW w:w="6946" w:type="dxa"/>
          </w:tcPr>
          <w:p w:rsidR="00EE3D61" w:rsidRDefault="00DB2B48" w:rsidP="00EE3D61">
            <w:pPr>
              <w:rPr>
                <w:b/>
              </w:rPr>
            </w:pPr>
            <w:r w:rsidRPr="00DB2B48">
              <w:rPr>
                <w:b/>
              </w:rPr>
              <w:t>Riksarkivet</w:t>
            </w:r>
            <w:r>
              <w:rPr>
                <w:b/>
              </w:rPr>
              <w:t xml:space="preserve">, </w:t>
            </w:r>
            <w:r w:rsidRPr="00DB2B48">
              <w:rPr>
                <w:b/>
                <w:sz w:val="20"/>
                <w:szCs w:val="20"/>
              </w:rPr>
              <w:t>rutiner for arkivering av offentlige planer</w:t>
            </w:r>
          </w:p>
          <w:p w:rsidR="00DB2B48" w:rsidRPr="00DB2B48" w:rsidRDefault="00DB2B48" w:rsidP="00EE3D61">
            <w:pPr>
              <w:rPr>
                <w:b/>
              </w:rPr>
            </w:pPr>
            <w:r w:rsidRPr="00DB2B48">
              <w:t>Rolf</w:t>
            </w:r>
            <w:r>
              <w:rPr>
                <w:b/>
              </w:rPr>
              <w:t xml:space="preserve"> </w:t>
            </w:r>
            <w:r>
              <w:t>utdypet info i arbeidsnotat. Uklart ansvar for arkivering av off. planer etter 2000. Rolf sjekker om det er fast rutine for hvor planer skal arkiveres.</w:t>
            </w:r>
          </w:p>
        </w:tc>
        <w:tc>
          <w:tcPr>
            <w:tcW w:w="1591" w:type="dxa"/>
          </w:tcPr>
          <w:p w:rsidR="00DB2B48" w:rsidRPr="0041074C" w:rsidRDefault="00DB2B48" w:rsidP="00EE3D61">
            <w:pPr>
              <w:rPr>
                <w:color w:val="0000FF"/>
              </w:rPr>
            </w:pPr>
          </w:p>
          <w:p w:rsidR="00DB2B48" w:rsidRPr="0041074C" w:rsidRDefault="00DB2B48" w:rsidP="00EE3D61">
            <w:pPr>
              <w:rPr>
                <w:color w:val="0000FF"/>
              </w:rPr>
            </w:pPr>
          </w:p>
          <w:p w:rsidR="00EE3D61" w:rsidRPr="0041074C" w:rsidRDefault="00DB2B48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Rolf</w:t>
            </w:r>
          </w:p>
        </w:tc>
      </w:tr>
      <w:tr w:rsidR="00EE3D61" w:rsidTr="00EE3D61">
        <w:tc>
          <w:tcPr>
            <w:tcW w:w="675" w:type="dxa"/>
          </w:tcPr>
          <w:p w:rsidR="00EE3D61" w:rsidRDefault="00685A10" w:rsidP="00EE3D61">
            <w:r>
              <w:t>2.3</w:t>
            </w:r>
          </w:p>
        </w:tc>
        <w:tc>
          <w:tcPr>
            <w:tcW w:w="6946" w:type="dxa"/>
          </w:tcPr>
          <w:p w:rsidR="00EE3D61" w:rsidRDefault="00685A10" w:rsidP="00EE3D61">
            <w:pPr>
              <w:rPr>
                <w:b/>
                <w:sz w:val="20"/>
                <w:szCs w:val="20"/>
              </w:rPr>
            </w:pPr>
            <w:r w:rsidRPr="001C0172">
              <w:rPr>
                <w:b/>
                <w:sz w:val="20"/>
                <w:szCs w:val="20"/>
              </w:rPr>
              <w:t>Arkitekturmusee</w:t>
            </w:r>
            <w:r w:rsidRPr="00685A10">
              <w:rPr>
                <w:b/>
                <w:sz w:val="20"/>
                <w:szCs w:val="20"/>
              </w:rPr>
              <w:t>t, interesse for planfaget</w:t>
            </w:r>
          </w:p>
          <w:p w:rsidR="00685A10" w:rsidRPr="00685A10" w:rsidRDefault="00685A10" w:rsidP="00EE3D61">
            <w:r>
              <w:rPr>
                <w:sz w:val="20"/>
                <w:szCs w:val="20"/>
              </w:rPr>
              <w:t>Kfr info i mail fra Inge og Nina Berre 26jan12</w:t>
            </w:r>
            <w:r w:rsidR="00BF7562">
              <w:rPr>
                <w:sz w:val="20"/>
                <w:szCs w:val="20"/>
              </w:rPr>
              <w:t xml:space="preserve">. Det ble </w:t>
            </w:r>
            <w:r w:rsidR="00B34BF8">
              <w:rPr>
                <w:sz w:val="20"/>
                <w:szCs w:val="20"/>
              </w:rPr>
              <w:t xml:space="preserve">informert om Harald Hals-samlingen og Sverre Pedersen-arkivet. Nina Berre åpen for drøfting av oversikt over det norske byplanhistoriske materialet. </w:t>
            </w:r>
            <w:r w:rsidR="00B34BF8" w:rsidRPr="00493FE8">
              <w:rPr>
                <w:i/>
                <w:sz w:val="20"/>
                <w:szCs w:val="20"/>
              </w:rPr>
              <w:t>BULL bør muligens følge opp dette.</w:t>
            </w:r>
            <w:r w:rsidR="00B34B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B34BF8" w:rsidRPr="0041074C" w:rsidRDefault="00B34BF8" w:rsidP="00EE3D61">
            <w:pPr>
              <w:rPr>
                <w:color w:val="0000FF"/>
              </w:rPr>
            </w:pPr>
          </w:p>
          <w:p w:rsidR="00B34BF8" w:rsidRPr="0041074C" w:rsidRDefault="00B34BF8" w:rsidP="00EE3D61">
            <w:pPr>
              <w:rPr>
                <w:color w:val="0000FF"/>
              </w:rPr>
            </w:pPr>
          </w:p>
          <w:p w:rsidR="00B34BF8" w:rsidRPr="0041074C" w:rsidRDefault="00493FE8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Inge</w:t>
            </w:r>
          </w:p>
          <w:p w:rsidR="00493FE8" w:rsidRPr="0041074C" w:rsidRDefault="00493FE8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Alle</w:t>
            </w:r>
          </w:p>
        </w:tc>
      </w:tr>
      <w:tr w:rsidR="00EA2866" w:rsidRPr="00EA2866" w:rsidTr="00EE3D61">
        <w:tc>
          <w:tcPr>
            <w:tcW w:w="675" w:type="dxa"/>
          </w:tcPr>
          <w:p w:rsidR="00EE3D61" w:rsidRDefault="00B34BF8" w:rsidP="00EE3D61">
            <w:r>
              <w:t>2.4</w:t>
            </w:r>
          </w:p>
        </w:tc>
        <w:tc>
          <w:tcPr>
            <w:tcW w:w="6946" w:type="dxa"/>
          </w:tcPr>
          <w:p w:rsidR="00EE3D61" w:rsidRDefault="00B34BF8" w:rsidP="00EE3D61">
            <w:pPr>
              <w:rPr>
                <w:b/>
                <w:sz w:val="20"/>
                <w:szCs w:val="20"/>
              </w:rPr>
            </w:pPr>
            <w:r w:rsidRPr="001C0172">
              <w:rPr>
                <w:b/>
                <w:sz w:val="20"/>
                <w:szCs w:val="20"/>
              </w:rPr>
              <w:t>Kulturrådet og ABM</w:t>
            </w:r>
          </w:p>
          <w:p w:rsidR="00B34BF8" w:rsidRDefault="00847FF2" w:rsidP="00AF2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mail over. </w:t>
            </w:r>
            <w:r w:rsidR="00B34BF8" w:rsidRPr="00AF22D5">
              <w:rPr>
                <w:sz w:val="20"/>
                <w:szCs w:val="20"/>
              </w:rPr>
              <w:t xml:space="preserve">Inge </w:t>
            </w:r>
            <w:r w:rsidR="00AF22D5">
              <w:rPr>
                <w:sz w:val="20"/>
                <w:szCs w:val="20"/>
              </w:rPr>
              <w:t xml:space="preserve">informerte om Kryss-konferansene i regi av </w:t>
            </w:r>
            <w:r w:rsidR="00493FE8">
              <w:rPr>
                <w:sz w:val="20"/>
                <w:szCs w:val="20"/>
              </w:rPr>
              <w:t>Statsbygg. Han</w:t>
            </w:r>
            <w:r w:rsidR="00AF22D5" w:rsidRPr="002D1AE6">
              <w:rPr>
                <w:sz w:val="20"/>
                <w:szCs w:val="20"/>
              </w:rPr>
              <w:t xml:space="preserve"> vil undersøke mer om samarbeids- eller støttemuligheter i forhold til Kulturrådet</w:t>
            </w:r>
            <w:r w:rsidRPr="002D1AE6">
              <w:rPr>
                <w:sz w:val="20"/>
                <w:szCs w:val="20"/>
              </w:rPr>
              <w:t>.</w:t>
            </w:r>
          </w:p>
          <w:p w:rsidR="00493FE8" w:rsidRPr="00AF22D5" w:rsidRDefault="00493FE8" w:rsidP="00AF22D5">
            <w:r>
              <w:rPr>
                <w:sz w:val="20"/>
                <w:szCs w:val="20"/>
              </w:rPr>
              <w:t xml:space="preserve">Inge vil også </w:t>
            </w:r>
            <w:r w:rsidR="002B3239">
              <w:rPr>
                <w:sz w:val="20"/>
                <w:szCs w:val="20"/>
              </w:rPr>
              <w:t xml:space="preserve">sjekke om </w:t>
            </w:r>
            <w:r w:rsidRPr="002B3239">
              <w:rPr>
                <w:b/>
                <w:sz w:val="20"/>
                <w:szCs w:val="20"/>
              </w:rPr>
              <w:t>Norsk Form /DogA</w:t>
            </w:r>
            <w:r w:rsidR="002B3239">
              <w:rPr>
                <w:sz w:val="20"/>
                <w:szCs w:val="20"/>
              </w:rPr>
              <w:t xml:space="preserve"> kan være</w:t>
            </w:r>
            <w:r>
              <w:rPr>
                <w:sz w:val="20"/>
                <w:szCs w:val="20"/>
              </w:rPr>
              <w:t xml:space="preserve"> en mulig samarbeidspartner.</w:t>
            </w:r>
          </w:p>
        </w:tc>
        <w:tc>
          <w:tcPr>
            <w:tcW w:w="1591" w:type="dxa"/>
          </w:tcPr>
          <w:p w:rsidR="00EE3D61" w:rsidRPr="0041074C" w:rsidRDefault="00EE3D61" w:rsidP="00EE3D61">
            <w:pPr>
              <w:rPr>
                <w:color w:val="0000FF"/>
              </w:rPr>
            </w:pPr>
          </w:p>
          <w:p w:rsidR="00493FE8" w:rsidRPr="0041074C" w:rsidRDefault="00493FE8" w:rsidP="00EE3D61">
            <w:pPr>
              <w:rPr>
                <w:color w:val="0000FF"/>
              </w:rPr>
            </w:pPr>
          </w:p>
          <w:p w:rsidR="00AF22D5" w:rsidRPr="0041074C" w:rsidRDefault="00AF22D5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Inge</w:t>
            </w:r>
          </w:p>
        </w:tc>
      </w:tr>
      <w:tr w:rsidR="00EA2866" w:rsidRPr="00EA2866" w:rsidTr="00EE3D61">
        <w:tc>
          <w:tcPr>
            <w:tcW w:w="675" w:type="dxa"/>
          </w:tcPr>
          <w:p w:rsidR="00EE3D61" w:rsidRDefault="00847FF2" w:rsidP="00EE3D61">
            <w:r>
              <w:t>2.5</w:t>
            </w:r>
          </w:p>
        </w:tc>
        <w:tc>
          <w:tcPr>
            <w:tcW w:w="6946" w:type="dxa"/>
          </w:tcPr>
          <w:p w:rsidR="00EE3D61" w:rsidRDefault="00847FF2" w:rsidP="00EE3D61">
            <w:pPr>
              <w:rPr>
                <w:b/>
                <w:sz w:val="20"/>
                <w:szCs w:val="20"/>
              </w:rPr>
            </w:pPr>
            <w:r w:rsidRPr="001C0172">
              <w:rPr>
                <w:b/>
                <w:sz w:val="20"/>
                <w:szCs w:val="20"/>
              </w:rPr>
              <w:t>Sammensetning av kjernegruppa</w:t>
            </w:r>
          </w:p>
          <w:p w:rsidR="00847FF2" w:rsidRPr="00847FF2" w:rsidRDefault="00847FF2" w:rsidP="00493FE8">
            <w:r w:rsidRPr="00847FF2">
              <w:rPr>
                <w:sz w:val="20"/>
                <w:szCs w:val="20"/>
              </w:rPr>
              <w:t xml:space="preserve">Anne har ikke anledning til å delta, men vil </w:t>
            </w:r>
            <w:r>
              <w:rPr>
                <w:sz w:val="20"/>
                <w:szCs w:val="20"/>
              </w:rPr>
              <w:t xml:space="preserve">gjerne </w:t>
            </w:r>
            <w:r w:rsidRPr="00847FF2">
              <w:rPr>
                <w:sz w:val="20"/>
                <w:szCs w:val="20"/>
              </w:rPr>
              <w:t>holde kontakt. Vi er åpne for å legge et møte til Markerud gård noe senere.</w:t>
            </w:r>
            <w:r>
              <w:rPr>
                <w:sz w:val="20"/>
                <w:szCs w:val="20"/>
              </w:rPr>
              <w:t xml:space="preserve"> Drøftet ulike kandidater for invitasjon til kjernegruppa. </w:t>
            </w:r>
            <w:r w:rsidRPr="00493FE8">
              <w:rPr>
                <w:i/>
                <w:sz w:val="20"/>
                <w:szCs w:val="20"/>
              </w:rPr>
              <w:t xml:space="preserve">Enige om </w:t>
            </w:r>
            <w:r w:rsidR="00493FE8">
              <w:rPr>
                <w:i/>
                <w:sz w:val="20"/>
                <w:szCs w:val="20"/>
              </w:rPr>
              <w:t xml:space="preserve">at vi </w:t>
            </w:r>
            <w:r w:rsidRPr="00493FE8">
              <w:rPr>
                <w:i/>
                <w:sz w:val="20"/>
                <w:szCs w:val="20"/>
              </w:rPr>
              <w:t>komme</w:t>
            </w:r>
            <w:r w:rsidR="00493FE8">
              <w:rPr>
                <w:i/>
                <w:sz w:val="20"/>
                <w:szCs w:val="20"/>
              </w:rPr>
              <w:t>r</w:t>
            </w:r>
            <w:r w:rsidRPr="00493FE8">
              <w:rPr>
                <w:i/>
                <w:sz w:val="20"/>
                <w:szCs w:val="20"/>
              </w:rPr>
              <w:t xml:space="preserve"> tilbake til dette.</w:t>
            </w:r>
          </w:p>
        </w:tc>
        <w:tc>
          <w:tcPr>
            <w:tcW w:w="1591" w:type="dxa"/>
          </w:tcPr>
          <w:p w:rsidR="00EE3D61" w:rsidRPr="0041074C" w:rsidRDefault="00EE3D61" w:rsidP="00EE3D61">
            <w:pPr>
              <w:rPr>
                <w:color w:val="0000FF"/>
              </w:rPr>
            </w:pPr>
          </w:p>
          <w:p w:rsidR="00847FF2" w:rsidRPr="0041074C" w:rsidRDefault="00847FF2" w:rsidP="00EE3D61">
            <w:pPr>
              <w:rPr>
                <w:color w:val="0000FF"/>
              </w:rPr>
            </w:pPr>
          </w:p>
          <w:p w:rsidR="00847FF2" w:rsidRPr="0041074C" w:rsidRDefault="00847FF2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Alle</w:t>
            </w:r>
          </w:p>
        </w:tc>
      </w:tr>
      <w:tr w:rsidR="00EA2866" w:rsidRPr="00EA2866" w:rsidTr="00EE3D61">
        <w:tc>
          <w:tcPr>
            <w:tcW w:w="675" w:type="dxa"/>
          </w:tcPr>
          <w:p w:rsidR="00EE3D61" w:rsidRPr="00BA6F28" w:rsidRDefault="00BA6F28" w:rsidP="00EE3D61">
            <w:pPr>
              <w:rPr>
                <w:b/>
              </w:rPr>
            </w:pPr>
            <w:r w:rsidRPr="00BA6F28">
              <w:rPr>
                <w:b/>
              </w:rPr>
              <w:t>3</w:t>
            </w:r>
          </w:p>
        </w:tc>
        <w:tc>
          <w:tcPr>
            <w:tcW w:w="6946" w:type="dxa"/>
          </w:tcPr>
          <w:p w:rsidR="00BA6F28" w:rsidRPr="00BA6F28" w:rsidRDefault="00BA6F28" w:rsidP="00BA6F28">
            <w:pPr>
              <w:rPr>
                <w:b/>
                <w:sz w:val="20"/>
                <w:szCs w:val="20"/>
              </w:rPr>
            </w:pPr>
            <w:r w:rsidRPr="00BA6F28">
              <w:rPr>
                <w:b/>
                <w:sz w:val="20"/>
                <w:szCs w:val="20"/>
              </w:rPr>
              <w:t>Arbeidsbase på Furuset</w:t>
            </w:r>
          </w:p>
          <w:p w:rsidR="00EE3D61" w:rsidRPr="00BA6F28" w:rsidRDefault="00BA6F28" w:rsidP="00493FE8">
            <w:r w:rsidRPr="00BA6F28">
              <w:t>Se info i arbeidsnotat</w:t>
            </w:r>
            <w:r>
              <w:t xml:space="preserve">. </w:t>
            </w:r>
            <w:r w:rsidRPr="00BA6F28">
              <w:rPr>
                <w:sz w:val="20"/>
                <w:szCs w:val="20"/>
              </w:rPr>
              <w:t>Vi tar vårt neste møte, f</w:t>
            </w:r>
            <w:r>
              <w:rPr>
                <w:sz w:val="20"/>
                <w:szCs w:val="20"/>
              </w:rPr>
              <w:t xml:space="preserve">ortrinnsvis </w:t>
            </w:r>
            <w:r w:rsidRPr="00BA6F28">
              <w:rPr>
                <w:sz w:val="20"/>
                <w:szCs w:val="20"/>
              </w:rPr>
              <w:t>28. februar eller 1. mars på Furuset. Ser på lokalene, høre</w:t>
            </w:r>
            <w:r w:rsidR="00493FE8">
              <w:rPr>
                <w:sz w:val="20"/>
                <w:szCs w:val="20"/>
              </w:rPr>
              <w:t>r om områdeløftarbeidet og</w:t>
            </w:r>
            <w:r w:rsidRPr="00BA6F28">
              <w:rPr>
                <w:sz w:val="20"/>
                <w:szCs w:val="20"/>
              </w:rPr>
              <w:t xml:space="preserve"> videre planer for byutvikling på</w:t>
            </w:r>
            <w:r>
              <w:rPr>
                <w:sz w:val="20"/>
                <w:szCs w:val="20"/>
              </w:rPr>
              <w:t xml:space="preserve"> Furus</w:t>
            </w:r>
            <w:r w:rsidR="00787C69">
              <w:rPr>
                <w:sz w:val="20"/>
                <w:szCs w:val="20"/>
              </w:rPr>
              <w:t>et. Vi</w:t>
            </w:r>
            <w:r>
              <w:rPr>
                <w:sz w:val="20"/>
                <w:szCs w:val="20"/>
              </w:rPr>
              <w:t xml:space="preserve"> avslutter møtet med </w:t>
            </w:r>
            <w:r w:rsidRPr="00BA6F28">
              <w:rPr>
                <w:sz w:val="20"/>
                <w:szCs w:val="20"/>
              </w:rPr>
              <w:t>interne saker.</w:t>
            </w:r>
            <w:r>
              <w:rPr>
                <w:sz w:val="20"/>
                <w:szCs w:val="20"/>
              </w:rPr>
              <w:t xml:space="preserve"> </w:t>
            </w:r>
            <w:r w:rsidR="00493FE8">
              <w:rPr>
                <w:sz w:val="20"/>
                <w:szCs w:val="20"/>
              </w:rPr>
              <w:t>Vi r</w:t>
            </w:r>
            <w:r>
              <w:rPr>
                <w:sz w:val="20"/>
                <w:szCs w:val="20"/>
              </w:rPr>
              <w:t xml:space="preserve">eserverer møtelokaler onsdag formiddag </w:t>
            </w:r>
            <w:r w:rsidR="005F4FE7">
              <w:rPr>
                <w:sz w:val="20"/>
                <w:szCs w:val="20"/>
              </w:rPr>
              <w:t>fra mars, beslutter møtetakt senere.</w:t>
            </w:r>
          </w:p>
        </w:tc>
        <w:tc>
          <w:tcPr>
            <w:tcW w:w="1591" w:type="dxa"/>
          </w:tcPr>
          <w:p w:rsidR="00BA6F28" w:rsidRPr="0041074C" w:rsidRDefault="00BA6F28" w:rsidP="00BA6F28">
            <w:pPr>
              <w:rPr>
                <w:color w:val="0000FF"/>
              </w:rPr>
            </w:pPr>
          </w:p>
          <w:p w:rsidR="00EE3D61" w:rsidRPr="0041074C" w:rsidRDefault="00BA6F28" w:rsidP="00BA6F28">
            <w:pPr>
              <w:rPr>
                <w:color w:val="0000FF"/>
                <w:u w:val="single"/>
              </w:rPr>
            </w:pPr>
            <w:r w:rsidRPr="0041074C">
              <w:rPr>
                <w:color w:val="0000FF"/>
              </w:rPr>
              <w:t xml:space="preserve">Møte </w:t>
            </w:r>
            <w:r w:rsidR="00493FE8" w:rsidRPr="0041074C">
              <w:rPr>
                <w:color w:val="0000FF"/>
              </w:rPr>
              <w:t>avtalt</w:t>
            </w:r>
            <w:r w:rsidRPr="0041074C">
              <w:rPr>
                <w:color w:val="0000FF"/>
                <w:u w:val="single"/>
              </w:rPr>
              <w:t xml:space="preserve"> 28. februar kl 1400</w:t>
            </w:r>
          </w:p>
          <w:p w:rsidR="00493FE8" w:rsidRPr="0041074C" w:rsidRDefault="00493FE8" w:rsidP="00BA6F28">
            <w:pPr>
              <w:rPr>
                <w:color w:val="0000FF"/>
              </w:rPr>
            </w:pPr>
            <w:r w:rsidRPr="0041074C">
              <w:rPr>
                <w:color w:val="0000FF"/>
              </w:rPr>
              <w:t>Kjell</w:t>
            </w:r>
          </w:p>
        </w:tc>
      </w:tr>
      <w:tr w:rsidR="00EA2866" w:rsidRPr="00EA2866" w:rsidTr="00EE3D61">
        <w:tc>
          <w:tcPr>
            <w:tcW w:w="675" w:type="dxa"/>
          </w:tcPr>
          <w:p w:rsidR="00EE3D61" w:rsidRPr="00F71046" w:rsidRDefault="00BA6F28" w:rsidP="00EE3D61">
            <w:pPr>
              <w:rPr>
                <w:b/>
              </w:rPr>
            </w:pPr>
            <w:r w:rsidRPr="00F71046">
              <w:rPr>
                <w:b/>
              </w:rPr>
              <w:t>4</w:t>
            </w:r>
          </w:p>
        </w:tc>
        <w:tc>
          <w:tcPr>
            <w:tcW w:w="6946" w:type="dxa"/>
          </w:tcPr>
          <w:p w:rsidR="00F71046" w:rsidRDefault="00F71046" w:rsidP="00F71046">
            <w:pPr>
              <w:rPr>
                <w:b/>
                <w:sz w:val="20"/>
                <w:szCs w:val="20"/>
              </w:rPr>
            </w:pPr>
            <w:r w:rsidRPr="00F71046">
              <w:rPr>
                <w:b/>
                <w:sz w:val="20"/>
                <w:szCs w:val="20"/>
              </w:rPr>
              <w:t>Nettsted for kunnskap og debatt</w:t>
            </w:r>
          </w:p>
          <w:p w:rsidR="00EE3D61" w:rsidRPr="00787C69" w:rsidRDefault="00787C69" w:rsidP="0034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Gustav har hatt en lang mailutveksling med BoBy nasjonalt og BoBy Oslo, se arbeidsnotat</w:t>
            </w:r>
            <w:r w:rsidR="00343116">
              <w:rPr>
                <w:sz w:val="20"/>
                <w:szCs w:val="20"/>
              </w:rPr>
              <w:t>et, samt mail fra Gustav og Åse Haaheim 30. januar. Vi b</w:t>
            </w:r>
            <w:r>
              <w:rPr>
                <w:sz w:val="20"/>
                <w:szCs w:val="20"/>
              </w:rPr>
              <w:t>esluttet å ta et møte med BoBy snarest mulig</w:t>
            </w:r>
            <w:r w:rsidR="00BD592C">
              <w:rPr>
                <w:sz w:val="20"/>
                <w:szCs w:val="20"/>
              </w:rPr>
              <w:t xml:space="preserve"> for å drøfte ulike modeller med tanke på</w:t>
            </w:r>
            <w:r>
              <w:rPr>
                <w:sz w:val="20"/>
                <w:szCs w:val="20"/>
              </w:rPr>
              <w:t xml:space="preserve"> å utnytte</w:t>
            </w:r>
            <w:r w:rsidR="00BD592C">
              <w:rPr>
                <w:sz w:val="20"/>
                <w:szCs w:val="20"/>
              </w:rPr>
              <w:t xml:space="preserve"> eller </w:t>
            </w:r>
            <w:r>
              <w:rPr>
                <w:sz w:val="20"/>
                <w:szCs w:val="20"/>
              </w:rPr>
              <w:t xml:space="preserve">kople oss til deres nettsted under </w:t>
            </w:r>
            <w:r w:rsidRPr="00787C69">
              <w:rPr>
                <w:sz w:val="20"/>
                <w:szCs w:val="20"/>
                <w:u w:val="single"/>
              </w:rPr>
              <w:t>polyteknisk.no</w:t>
            </w:r>
          </w:p>
        </w:tc>
        <w:tc>
          <w:tcPr>
            <w:tcW w:w="1591" w:type="dxa"/>
          </w:tcPr>
          <w:p w:rsidR="00EE3D61" w:rsidRPr="0041074C" w:rsidRDefault="00EE3D61" w:rsidP="00EE3D61">
            <w:pPr>
              <w:rPr>
                <w:color w:val="0000FF"/>
              </w:rPr>
            </w:pPr>
          </w:p>
          <w:p w:rsidR="00787C69" w:rsidRPr="0041074C" w:rsidRDefault="00787C69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 xml:space="preserve">Møte avtalt </w:t>
            </w:r>
            <w:r w:rsidRPr="0041074C">
              <w:rPr>
                <w:color w:val="0000FF"/>
                <w:u w:val="single"/>
              </w:rPr>
              <w:t xml:space="preserve">9. februar kl 1500 </w:t>
            </w:r>
            <w:r w:rsidRPr="0041074C">
              <w:rPr>
                <w:color w:val="0000FF"/>
              </w:rPr>
              <w:t>Kjell og Inge</w:t>
            </w:r>
          </w:p>
        </w:tc>
      </w:tr>
      <w:tr w:rsidR="00DD1609" w:rsidTr="00EE3D61">
        <w:tc>
          <w:tcPr>
            <w:tcW w:w="675" w:type="dxa"/>
          </w:tcPr>
          <w:p w:rsidR="00DD1609" w:rsidRPr="00F71046" w:rsidRDefault="00DD1609" w:rsidP="00EE3D61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946" w:type="dxa"/>
          </w:tcPr>
          <w:p w:rsidR="00DD1609" w:rsidRPr="00DD1609" w:rsidRDefault="00DD1609" w:rsidP="00DD1609">
            <w:pPr>
              <w:rPr>
                <w:b/>
                <w:sz w:val="20"/>
                <w:szCs w:val="20"/>
              </w:rPr>
            </w:pPr>
            <w:r w:rsidRPr="00DD1609">
              <w:rPr>
                <w:b/>
                <w:sz w:val="20"/>
                <w:szCs w:val="20"/>
              </w:rPr>
              <w:t>Oppstartsnotatet og arbeidsoppgaver</w:t>
            </w:r>
          </w:p>
          <w:p w:rsidR="00151F57" w:rsidRDefault="00DD1609" w:rsidP="00F7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tar en intern høring på oppstartsnotatet med frist for </w:t>
            </w:r>
            <w:r w:rsidRPr="00DD1609">
              <w:rPr>
                <w:sz w:val="20"/>
                <w:szCs w:val="20"/>
                <w:u w:val="single"/>
              </w:rPr>
              <w:t xml:space="preserve">skriftlige merknader </w:t>
            </w:r>
            <w:r w:rsidR="002B53CE">
              <w:rPr>
                <w:sz w:val="20"/>
                <w:szCs w:val="20"/>
                <w:u w:val="single"/>
              </w:rPr>
              <w:t>til notatet innen 26</w:t>
            </w:r>
            <w:r w:rsidRPr="00DD1609">
              <w:rPr>
                <w:sz w:val="20"/>
                <w:szCs w:val="20"/>
                <w:u w:val="single"/>
              </w:rPr>
              <w:t>. februar</w:t>
            </w:r>
            <w:r>
              <w:rPr>
                <w:rStyle w:val="Fotnotereferanse"/>
                <w:sz w:val="20"/>
                <w:szCs w:val="20"/>
                <w:u w:val="single"/>
              </w:rPr>
              <w:footnoteReference w:id="1"/>
            </w:r>
            <w:r w:rsidR="00151F57">
              <w:rPr>
                <w:sz w:val="20"/>
                <w:szCs w:val="20"/>
              </w:rPr>
              <w:t xml:space="preserve">. Åpner også for </w:t>
            </w:r>
            <w:r>
              <w:rPr>
                <w:sz w:val="20"/>
                <w:szCs w:val="20"/>
              </w:rPr>
              <w:t xml:space="preserve">merknader fra Trondheimsgruppa. </w:t>
            </w:r>
          </w:p>
          <w:p w:rsidR="00DD1609" w:rsidRPr="00DD1609" w:rsidRDefault="00DD1609" w:rsidP="00F7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 en samlet drøfting av dette når Gustav er tilbake.</w:t>
            </w:r>
          </w:p>
        </w:tc>
        <w:tc>
          <w:tcPr>
            <w:tcW w:w="1591" w:type="dxa"/>
          </w:tcPr>
          <w:p w:rsidR="00DD1609" w:rsidRPr="0041074C" w:rsidRDefault="00DD1609" w:rsidP="00EE3D61">
            <w:pPr>
              <w:rPr>
                <w:color w:val="0000FF"/>
              </w:rPr>
            </w:pPr>
          </w:p>
          <w:p w:rsidR="00DD1609" w:rsidRPr="0041074C" w:rsidRDefault="00DD1609" w:rsidP="00EE3D61">
            <w:pPr>
              <w:rPr>
                <w:color w:val="0000FF"/>
              </w:rPr>
            </w:pPr>
          </w:p>
          <w:p w:rsidR="00DD1609" w:rsidRPr="0041074C" w:rsidRDefault="00DD1609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Alle/ Kjell</w:t>
            </w:r>
          </w:p>
        </w:tc>
      </w:tr>
      <w:tr w:rsidR="00DD1609" w:rsidTr="00EE3D61">
        <w:tc>
          <w:tcPr>
            <w:tcW w:w="675" w:type="dxa"/>
          </w:tcPr>
          <w:p w:rsidR="00DD1609" w:rsidRPr="00F71046" w:rsidRDefault="002B53CE" w:rsidP="00EE3D61">
            <w:pPr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6946" w:type="dxa"/>
          </w:tcPr>
          <w:p w:rsidR="00DD1609" w:rsidRDefault="00895CA2" w:rsidP="00F71046">
            <w:pPr>
              <w:rPr>
                <w:b/>
                <w:sz w:val="20"/>
                <w:szCs w:val="20"/>
              </w:rPr>
            </w:pPr>
            <w:r w:rsidRPr="001C0172">
              <w:rPr>
                <w:b/>
                <w:sz w:val="20"/>
                <w:szCs w:val="20"/>
              </w:rPr>
              <w:t>Lokale bystudier og arbeidsgrupper i en eller to byer</w:t>
            </w:r>
          </w:p>
          <w:p w:rsidR="00895CA2" w:rsidRPr="00895CA2" w:rsidRDefault="00895CA2" w:rsidP="00895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</w:t>
            </w:r>
            <w:r w:rsidR="00151F57">
              <w:rPr>
                <w:sz w:val="20"/>
                <w:szCs w:val="20"/>
              </w:rPr>
              <w:t xml:space="preserve">prosess hittil i </w:t>
            </w:r>
            <w:r>
              <w:rPr>
                <w:sz w:val="20"/>
                <w:szCs w:val="20"/>
              </w:rPr>
              <w:t xml:space="preserve">arbeidsnotatet. </w:t>
            </w:r>
            <w:r w:rsidRPr="00895CA2">
              <w:rPr>
                <w:sz w:val="20"/>
                <w:szCs w:val="20"/>
              </w:rPr>
              <w:t>Vi svarer positivt på Tor Medalen</w:t>
            </w:r>
            <w:r>
              <w:rPr>
                <w:sz w:val="20"/>
                <w:szCs w:val="20"/>
              </w:rPr>
              <w:t xml:space="preserve">s </w:t>
            </w:r>
            <w:r w:rsidRPr="00895CA2">
              <w:rPr>
                <w:sz w:val="20"/>
                <w:szCs w:val="20"/>
              </w:rPr>
              <w:t>forslag</w:t>
            </w:r>
            <w:r>
              <w:rPr>
                <w:sz w:val="20"/>
                <w:szCs w:val="20"/>
              </w:rPr>
              <w:t xml:space="preserve"> til arbeidsgruppe </w:t>
            </w:r>
            <w:r w:rsidRPr="00895CA2">
              <w:rPr>
                <w:sz w:val="20"/>
                <w:szCs w:val="20"/>
              </w:rPr>
              <w:t xml:space="preserve">og foreslår et oppstarts- og drøftingsmøte i Trondheim </w:t>
            </w:r>
            <w:r>
              <w:rPr>
                <w:sz w:val="20"/>
                <w:szCs w:val="20"/>
              </w:rPr>
              <w:t xml:space="preserve">helst </w:t>
            </w:r>
            <w:r w:rsidRPr="00895CA2">
              <w:rPr>
                <w:sz w:val="20"/>
                <w:szCs w:val="20"/>
              </w:rPr>
              <w:t>før påske, der minimum to fra kjernegruppa deltar.</w:t>
            </w:r>
            <w:r w:rsidR="00022295">
              <w:rPr>
                <w:sz w:val="20"/>
                <w:szCs w:val="20"/>
              </w:rPr>
              <w:t xml:space="preserve"> Vi ber om merknader til </w:t>
            </w:r>
            <w:r w:rsidR="00151F57">
              <w:rPr>
                <w:sz w:val="20"/>
                <w:szCs w:val="20"/>
              </w:rPr>
              <w:t>utkast</w:t>
            </w:r>
            <w:r w:rsidR="00624CDE">
              <w:rPr>
                <w:sz w:val="20"/>
                <w:szCs w:val="20"/>
              </w:rPr>
              <w:t xml:space="preserve"> til oppstartsnotat</w:t>
            </w:r>
            <w:r w:rsidR="00022295">
              <w:rPr>
                <w:sz w:val="20"/>
                <w:szCs w:val="20"/>
              </w:rPr>
              <w:t xml:space="preserve"> fra Trondheimsgruppa.</w:t>
            </w:r>
            <w:r w:rsidR="00624CDE">
              <w:rPr>
                <w:sz w:val="20"/>
                <w:szCs w:val="20"/>
              </w:rPr>
              <w:t xml:space="preserve"> Viktig for </w:t>
            </w:r>
            <w:r w:rsidR="00151F57">
              <w:rPr>
                <w:sz w:val="20"/>
                <w:szCs w:val="20"/>
              </w:rPr>
              <w:t>alle deltakernes eierskap</w:t>
            </w:r>
            <w:r w:rsidR="00624CDE">
              <w:rPr>
                <w:sz w:val="20"/>
                <w:szCs w:val="20"/>
              </w:rPr>
              <w:t xml:space="preserve"> å få gjensidig debatt om grunnlaget.</w:t>
            </w:r>
          </w:p>
          <w:p w:rsidR="00633F3C" w:rsidRDefault="002D1996" w:rsidP="0063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3F3C">
              <w:rPr>
                <w:sz w:val="20"/>
                <w:szCs w:val="20"/>
              </w:rPr>
              <w:t xml:space="preserve"> </w:t>
            </w:r>
            <w:r w:rsidR="00895CA2" w:rsidRPr="002D1996">
              <w:rPr>
                <w:sz w:val="20"/>
                <w:szCs w:val="20"/>
              </w:rPr>
              <w:t xml:space="preserve">Vi bør </w:t>
            </w:r>
            <w:r w:rsidR="00022295" w:rsidRPr="002D1996">
              <w:rPr>
                <w:sz w:val="20"/>
                <w:szCs w:val="20"/>
              </w:rPr>
              <w:t xml:space="preserve">også </w:t>
            </w:r>
            <w:r w:rsidR="00895CA2" w:rsidRPr="002D1996">
              <w:rPr>
                <w:sz w:val="20"/>
                <w:szCs w:val="20"/>
              </w:rPr>
              <w:t>søke å få i gang arbeidsgrup</w:t>
            </w:r>
            <w:r w:rsidR="00633F3C">
              <w:rPr>
                <w:sz w:val="20"/>
                <w:szCs w:val="20"/>
              </w:rPr>
              <w:t>per i andre byer. Satser i første omgang på</w:t>
            </w:r>
            <w:r w:rsidR="00895CA2" w:rsidRPr="002D1996">
              <w:rPr>
                <w:sz w:val="20"/>
                <w:szCs w:val="20"/>
              </w:rPr>
              <w:t xml:space="preserve"> Drammen</w:t>
            </w:r>
            <w:r w:rsidR="00633F3C">
              <w:rPr>
                <w:sz w:val="20"/>
                <w:szCs w:val="20"/>
              </w:rPr>
              <w:t>, f</w:t>
            </w:r>
            <w:r w:rsidR="00633F3C" w:rsidRPr="002D1996">
              <w:rPr>
                <w:sz w:val="20"/>
                <w:szCs w:val="20"/>
              </w:rPr>
              <w:t xml:space="preserve">lere </w:t>
            </w:r>
            <w:r w:rsidR="00633F3C">
              <w:rPr>
                <w:sz w:val="20"/>
                <w:szCs w:val="20"/>
              </w:rPr>
              <w:t>mulige kontakter ble nevnt</w:t>
            </w:r>
            <w:r w:rsidR="00633F3C" w:rsidRPr="002D1996">
              <w:rPr>
                <w:sz w:val="20"/>
                <w:szCs w:val="20"/>
              </w:rPr>
              <w:t>.</w:t>
            </w:r>
            <w:r w:rsidR="00633F3C">
              <w:rPr>
                <w:sz w:val="20"/>
                <w:szCs w:val="20"/>
              </w:rPr>
              <w:t xml:space="preserve"> </w:t>
            </w:r>
          </w:p>
          <w:p w:rsidR="00895CA2" w:rsidRPr="002D1996" w:rsidRDefault="00633F3C" w:rsidP="00633F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95CA2" w:rsidRPr="002D1996">
              <w:rPr>
                <w:sz w:val="20"/>
                <w:szCs w:val="20"/>
              </w:rPr>
              <w:t>Kristiansand, Stavanger o</w:t>
            </w:r>
            <w:r>
              <w:rPr>
                <w:sz w:val="20"/>
                <w:szCs w:val="20"/>
              </w:rPr>
              <w:t>g Bergen kan også være aktuelle byer.</w:t>
            </w:r>
            <w:r w:rsidR="002D1996" w:rsidRPr="002D19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DD1609" w:rsidRPr="0041074C" w:rsidRDefault="00DD1609" w:rsidP="00EE3D61">
            <w:pPr>
              <w:rPr>
                <w:color w:val="0000FF"/>
              </w:rPr>
            </w:pPr>
          </w:p>
          <w:p w:rsidR="00895CA2" w:rsidRPr="0041074C" w:rsidRDefault="00895CA2" w:rsidP="00EE3D61">
            <w:pPr>
              <w:rPr>
                <w:color w:val="0000FF"/>
              </w:rPr>
            </w:pPr>
          </w:p>
          <w:p w:rsidR="00151F57" w:rsidRPr="0041074C" w:rsidRDefault="00151F57" w:rsidP="00EE3D61">
            <w:pPr>
              <w:rPr>
                <w:color w:val="0000FF"/>
              </w:rPr>
            </w:pPr>
          </w:p>
          <w:p w:rsidR="00895CA2" w:rsidRPr="0041074C" w:rsidRDefault="00633F3C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 xml:space="preserve">Jon, </w:t>
            </w:r>
            <w:r w:rsidR="00895CA2" w:rsidRPr="0041074C">
              <w:rPr>
                <w:color w:val="0000FF"/>
              </w:rPr>
              <w:t>Gustav</w:t>
            </w:r>
            <w:r w:rsidRPr="0041074C">
              <w:rPr>
                <w:color w:val="0000FF"/>
              </w:rPr>
              <w:t xml:space="preserve"> og Kjell</w:t>
            </w:r>
          </w:p>
        </w:tc>
      </w:tr>
      <w:tr w:rsidR="00DD1609" w:rsidTr="00EE3D61">
        <w:tc>
          <w:tcPr>
            <w:tcW w:w="675" w:type="dxa"/>
          </w:tcPr>
          <w:p w:rsidR="00DD1609" w:rsidRPr="00624CDE" w:rsidRDefault="00624CDE" w:rsidP="00EE3D61">
            <w:r w:rsidRPr="00624CDE">
              <w:t>5.2</w:t>
            </w:r>
          </w:p>
        </w:tc>
        <w:tc>
          <w:tcPr>
            <w:tcW w:w="6946" w:type="dxa"/>
          </w:tcPr>
          <w:p w:rsidR="00DD1609" w:rsidRDefault="00624CDE" w:rsidP="00F71046">
            <w:pPr>
              <w:rPr>
                <w:b/>
                <w:sz w:val="20"/>
                <w:szCs w:val="20"/>
              </w:rPr>
            </w:pPr>
            <w:r w:rsidRPr="001C0172">
              <w:rPr>
                <w:b/>
                <w:sz w:val="20"/>
                <w:szCs w:val="20"/>
              </w:rPr>
              <w:t>Tema-analyser</w:t>
            </w:r>
            <w:r w:rsidR="002D1996">
              <w:rPr>
                <w:b/>
                <w:sz w:val="20"/>
                <w:szCs w:val="20"/>
              </w:rPr>
              <w:t xml:space="preserve"> og bidrag fra den enkelte</w:t>
            </w:r>
          </w:p>
          <w:p w:rsidR="00624CDE" w:rsidRDefault="00624CDE" w:rsidP="00F7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Drøftet kort hva den enkelte </w:t>
            </w:r>
            <w:r w:rsidR="002D1996">
              <w:rPr>
                <w:sz w:val="20"/>
                <w:szCs w:val="20"/>
              </w:rPr>
              <w:t>vil bidra med av artikler og temaanalyser. Foreløpig kom dette fram:</w:t>
            </w:r>
          </w:p>
          <w:p w:rsidR="002D1996" w:rsidRDefault="002D1996" w:rsidP="00F71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Inge:</w:t>
            </w:r>
          </w:p>
          <w:p w:rsidR="002D1996" w:rsidRDefault="002D1996" w:rsidP="002D1996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D1996">
              <w:rPr>
                <w:sz w:val="20"/>
                <w:szCs w:val="20"/>
              </w:rPr>
              <w:t>Boli</w:t>
            </w:r>
            <w:r>
              <w:rPr>
                <w:sz w:val="20"/>
                <w:szCs w:val="20"/>
              </w:rPr>
              <w:t>gutstillinger i Norge, historik</w:t>
            </w:r>
            <w:r w:rsidRPr="002D1996">
              <w:rPr>
                <w:sz w:val="20"/>
                <w:szCs w:val="20"/>
              </w:rPr>
              <w:t>k og oversikt</w:t>
            </w:r>
          </w:p>
          <w:p w:rsidR="002D1996" w:rsidRDefault="002D1996" w:rsidP="002D1996">
            <w:pPr>
              <w:pStyle w:val="Listeavsnit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Arbeidet med byggeskikk</w:t>
            </w:r>
          </w:p>
          <w:p w:rsidR="002D1996" w:rsidRDefault="002D1996" w:rsidP="002D1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Rolf:</w:t>
            </w:r>
          </w:p>
          <w:p w:rsidR="002D1996" w:rsidRDefault="002D1996" w:rsidP="002D1996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Samhandling kommune og næringsliv</w:t>
            </w:r>
          </w:p>
          <w:p w:rsidR="002D1996" w:rsidRDefault="002D1996" w:rsidP="002D1996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 går norsk</w:t>
            </w:r>
            <w:r w:rsidR="007C4C49">
              <w:rPr>
                <w:sz w:val="20"/>
                <w:szCs w:val="20"/>
              </w:rPr>
              <w:t xml:space="preserve"> planlegging? Kfr</w:t>
            </w:r>
            <w:r w:rsidR="00633F3C">
              <w:rPr>
                <w:sz w:val="20"/>
                <w:szCs w:val="20"/>
              </w:rPr>
              <w:t>.</w:t>
            </w:r>
            <w:r w:rsidR="007C4C49">
              <w:rPr>
                <w:sz w:val="20"/>
                <w:szCs w:val="20"/>
              </w:rPr>
              <w:t xml:space="preserve"> Rolfs artikkel i</w:t>
            </w:r>
            <w:r>
              <w:rPr>
                <w:sz w:val="20"/>
                <w:szCs w:val="20"/>
              </w:rPr>
              <w:t xml:space="preserve"> PLAN sommer-11</w:t>
            </w:r>
          </w:p>
          <w:p w:rsidR="002D1996" w:rsidRDefault="002D1996" w:rsidP="002D1996">
            <w:pPr>
              <w:pStyle w:val="Listeavsnit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Lange linjer i norsk boligbygging i forhold til byutvikling</w:t>
            </w:r>
          </w:p>
          <w:p w:rsidR="002D1996" w:rsidRDefault="002D1996" w:rsidP="002D1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Jon:</w:t>
            </w:r>
          </w:p>
          <w:p w:rsidR="002D1996" w:rsidRDefault="007C4C49" w:rsidP="007C4C49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Byboliger og kvalitet. Jon kan være kontakt mot Bybol</w:t>
            </w:r>
            <w:r w:rsidR="00633F3C">
              <w:rPr>
                <w:sz w:val="20"/>
                <w:szCs w:val="20"/>
              </w:rPr>
              <w:t xml:space="preserve">igaksjonen </w:t>
            </w:r>
          </w:p>
          <w:p w:rsidR="007C4C49" w:rsidRPr="007C4C49" w:rsidRDefault="007C4C49" w:rsidP="007C4C49">
            <w:pPr>
              <w:pStyle w:val="Listeavsnit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C4C49">
              <w:rPr>
                <w:sz w:val="20"/>
                <w:szCs w:val="20"/>
              </w:rPr>
              <w:t xml:space="preserve">BULL inviterer </w:t>
            </w:r>
            <w:r w:rsidR="00633F3C">
              <w:rPr>
                <w:sz w:val="20"/>
                <w:szCs w:val="20"/>
              </w:rPr>
              <w:t xml:space="preserve">etter hvert </w:t>
            </w:r>
            <w:r w:rsidRPr="007C4C49">
              <w:rPr>
                <w:sz w:val="20"/>
                <w:szCs w:val="20"/>
              </w:rPr>
              <w:t xml:space="preserve">Byboligaksjonen til å legge artikler, brev og annet fagstoff </w:t>
            </w:r>
            <w:r w:rsidR="00633F3C">
              <w:rPr>
                <w:sz w:val="20"/>
                <w:szCs w:val="20"/>
              </w:rPr>
              <w:t xml:space="preserve">inn på </w:t>
            </w:r>
            <w:r w:rsidRPr="007C4C49">
              <w:rPr>
                <w:sz w:val="20"/>
                <w:szCs w:val="20"/>
              </w:rPr>
              <w:t>plan</w:t>
            </w:r>
            <w:r w:rsidR="00633F3C">
              <w:rPr>
                <w:sz w:val="20"/>
                <w:szCs w:val="20"/>
              </w:rPr>
              <w:t>lagt</w:t>
            </w:r>
            <w:r>
              <w:rPr>
                <w:sz w:val="20"/>
                <w:szCs w:val="20"/>
              </w:rPr>
              <w:t xml:space="preserve"> nettside. Dette vil </w:t>
            </w:r>
            <w:r w:rsidR="00633F3C">
              <w:rPr>
                <w:sz w:val="20"/>
                <w:szCs w:val="20"/>
              </w:rPr>
              <w:t xml:space="preserve">kunne </w:t>
            </w:r>
            <w:r w:rsidRPr="007C4C49">
              <w:rPr>
                <w:sz w:val="20"/>
                <w:szCs w:val="20"/>
              </w:rPr>
              <w:t xml:space="preserve">bli et viktig bidrag til vårt foreslåtte tema «Byboliger og kvalitet på uterom» </w:t>
            </w:r>
          </w:p>
        </w:tc>
        <w:tc>
          <w:tcPr>
            <w:tcW w:w="1591" w:type="dxa"/>
          </w:tcPr>
          <w:p w:rsidR="00DD1609" w:rsidRPr="0041074C" w:rsidRDefault="00DD1609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Inge</w:t>
            </w:r>
          </w:p>
          <w:p w:rsidR="007C4C49" w:rsidRPr="0041074C" w:rsidRDefault="007C4C49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Rolf</w:t>
            </w:r>
          </w:p>
          <w:p w:rsidR="007C4C49" w:rsidRPr="0041074C" w:rsidRDefault="007C4C49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Jon</w:t>
            </w:r>
          </w:p>
        </w:tc>
      </w:tr>
      <w:tr w:rsidR="00022295" w:rsidTr="00EE3D61">
        <w:tc>
          <w:tcPr>
            <w:tcW w:w="675" w:type="dxa"/>
          </w:tcPr>
          <w:p w:rsidR="00022295" w:rsidRPr="00F71046" w:rsidRDefault="007C4C49" w:rsidP="00EE3D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946" w:type="dxa"/>
          </w:tcPr>
          <w:p w:rsidR="007C4C49" w:rsidRPr="007C4C49" w:rsidRDefault="007C4C49" w:rsidP="007C4C49">
            <w:pPr>
              <w:rPr>
                <w:b/>
                <w:sz w:val="20"/>
                <w:szCs w:val="20"/>
              </w:rPr>
            </w:pPr>
            <w:r w:rsidRPr="007C4C49">
              <w:rPr>
                <w:b/>
                <w:sz w:val="20"/>
                <w:szCs w:val="20"/>
              </w:rPr>
              <w:t>Søknad til MD om prosjektmidler</w:t>
            </w:r>
          </w:p>
          <w:p w:rsidR="00022295" w:rsidRPr="007C4C49" w:rsidRDefault="007C4C49" w:rsidP="00F71046">
            <w:pPr>
              <w:rPr>
                <w:rFonts w:ascii="Calibri" w:eastAsia="Times New Roman" w:hAnsi="Calibri" w:cs="Calibri"/>
                <w:lang w:eastAsia="nb-NO"/>
              </w:rPr>
            </w:pPr>
            <w:r w:rsidRPr="007C4C49">
              <w:rPr>
                <w:sz w:val="20"/>
                <w:szCs w:val="20"/>
              </w:rPr>
              <w:t xml:space="preserve">BULL fremmer en søknad til </w:t>
            </w:r>
            <w:r w:rsidRPr="007C4C4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MD om </w:t>
            </w:r>
            <w:r w:rsidRPr="007C4C49">
              <w:rPr>
                <w:sz w:val="20"/>
                <w:szCs w:val="20"/>
              </w:rPr>
              <w:t xml:space="preserve">begrenset </w:t>
            </w:r>
            <w:r w:rsidRPr="007C4C4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støtte til å </w:t>
            </w:r>
            <w:r w:rsidR="00633F3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etablere en arbeidsbase, </w:t>
            </w:r>
            <w:r w:rsidRPr="007C4C49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en egen nettside for kunnskap og debatt, samt reise- og driftsmidler i tilknytning til byanalysene.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Utkast sendes på kort høring i gruppa</w:t>
            </w:r>
            <w:r w:rsidR="00633F3C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før den fremmes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1591" w:type="dxa"/>
          </w:tcPr>
          <w:p w:rsidR="00022295" w:rsidRPr="0041074C" w:rsidRDefault="00022295" w:rsidP="00EE3D61">
            <w:pPr>
              <w:rPr>
                <w:color w:val="0000FF"/>
              </w:rPr>
            </w:pPr>
          </w:p>
          <w:p w:rsidR="00633F3C" w:rsidRPr="0041074C" w:rsidRDefault="00633F3C" w:rsidP="00EE3D61">
            <w:pPr>
              <w:rPr>
                <w:color w:val="0000FF"/>
              </w:rPr>
            </w:pPr>
          </w:p>
          <w:p w:rsidR="007C4C49" w:rsidRPr="0041074C" w:rsidRDefault="007C4C49" w:rsidP="00EE3D61">
            <w:pPr>
              <w:rPr>
                <w:color w:val="0000FF"/>
              </w:rPr>
            </w:pPr>
            <w:r w:rsidRPr="0041074C">
              <w:rPr>
                <w:color w:val="0000FF"/>
              </w:rPr>
              <w:t>Kjell</w:t>
            </w:r>
          </w:p>
        </w:tc>
      </w:tr>
    </w:tbl>
    <w:p w:rsidR="00EE3D61" w:rsidRDefault="00EE3D61" w:rsidP="00EE3D61"/>
    <w:p w:rsidR="00EE3D61" w:rsidRDefault="00EE3D61"/>
    <w:sectPr w:rsidR="00EE3D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57" w:rsidRDefault="00A54557" w:rsidP="00DD1609">
      <w:r>
        <w:separator/>
      </w:r>
    </w:p>
  </w:endnote>
  <w:endnote w:type="continuationSeparator" w:id="0">
    <w:p w:rsidR="00A54557" w:rsidRDefault="00A54557" w:rsidP="00DD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676763"/>
      <w:docPartObj>
        <w:docPartGallery w:val="Page Numbers (Bottom of Page)"/>
        <w:docPartUnique/>
      </w:docPartObj>
    </w:sdtPr>
    <w:sdtEndPr/>
    <w:sdtContent>
      <w:p w:rsidR="00BD592C" w:rsidRDefault="00BD592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34">
          <w:rPr>
            <w:noProof/>
          </w:rPr>
          <w:t>1</w:t>
        </w:r>
        <w:r>
          <w:fldChar w:fldCharType="end"/>
        </w:r>
      </w:p>
    </w:sdtContent>
  </w:sdt>
  <w:p w:rsidR="00BD592C" w:rsidRDefault="00BD592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57" w:rsidRDefault="00A54557" w:rsidP="00DD1609">
      <w:r>
        <w:separator/>
      </w:r>
    </w:p>
  </w:footnote>
  <w:footnote w:type="continuationSeparator" w:id="0">
    <w:p w:rsidR="00A54557" w:rsidRDefault="00A54557" w:rsidP="00DD1609">
      <w:r>
        <w:continuationSeparator/>
      </w:r>
    </w:p>
  </w:footnote>
  <w:footnote w:id="1">
    <w:p w:rsidR="00DD1609" w:rsidRPr="00DD1609" w:rsidRDefault="00DD1609">
      <w:pPr>
        <w:pStyle w:val="Fotnotetekst"/>
        <w:rPr>
          <w:sz w:val="16"/>
          <w:szCs w:val="16"/>
        </w:rPr>
      </w:pPr>
      <w:r w:rsidRPr="00DD1609">
        <w:rPr>
          <w:rStyle w:val="Fotnotereferanse"/>
          <w:sz w:val="16"/>
          <w:szCs w:val="16"/>
        </w:rPr>
        <w:footnoteRef/>
      </w:r>
      <w:r w:rsidR="002B53CE">
        <w:rPr>
          <w:sz w:val="16"/>
          <w:szCs w:val="16"/>
        </w:rPr>
        <w:t xml:space="preserve"> Dette ble avtalt </w:t>
      </w:r>
      <w:r w:rsidR="002B53CE" w:rsidRPr="00DD1609">
        <w:rPr>
          <w:sz w:val="16"/>
          <w:szCs w:val="16"/>
        </w:rPr>
        <w:t>med Rolf og Inge</w:t>
      </w:r>
      <w:r w:rsidR="002B53CE">
        <w:rPr>
          <w:sz w:val="16"/>
          <w:szCs w:val="16"/>
        </w:rPr>
        <w:t xml:space="preserve"> på vei</w:t>
      </w:r>
      <w:r w:rsidRPr="00DD1609">
        <w:rPr>
          <w:sz w:val="16"/>
          <w:szCs w:val="16"/>
        </w:rPr>
        <w:t xml:space="preserve"> ut av møtet.</w:t>
      </w:r>
      <w:r>
        <w:rPr>
          <w:sz w:val="16"/>
          <w:szCs w:val="16"/>
        </w:rPr>
        <w:t xml:space="preserve"> </w:t>
      </w:r>
      <w:r w:rsidRPr="00DD1609">
        <w:rPr>
          <w:b/>
          <w:sz w:val="16"/>
          <w:szCs w:val="16"/>
        </w:rPr>
        <w:t>Foreslår at innspill sendes alle</w:t>
      </w:r>
      <w:r>
        <w:rPr>
          <w:sz w:val="16"/>
          <w:szCs w:val="16"/>
        </w:rPr>
        <w:t>, slik at vi har oversikt over innspill før 28. feb-møtet.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0464"/>
    <w:multiLevelType w:val="hybridMultilevel"/>
    <w:tmpl w:val="3752BE7C"/>
    <w:lvl w:ilvl="0" w:tplc="CA26C4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9E5"/>
    <w:multiLevelType w:val="hybridMultilevel"/>
    <w:tmpl w:val="11EE2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D5A77"/>
    <w:multiLevelType w:val="hybridMultilevel"/>
    <w:tmpl w:val="477494D0"/>
    <w:lvl w:ilvl="0" w:tplc="CA26C4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BF6"/>
    <w:multiLevelType w:val="hybridMultilevel"/>
    <w:tmpl w:val="C5E0D65E"/>
    <w:lvl w:ilvl="0" w:tplc="CA26C4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81335"/>
    <w:multiLevelType w:val="hybridMultilevel"/>
    <w:tmpl w:val="2B9EA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D316A"/>
    <w:multiLevelType w:val="multilevel"/>
    <w:tmpl w:val="F8568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78E25688"/>
    <w:multiLevelType w:val="hybridMultilevel"/>
    <w:tmpl w:val="B5D4F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61"/>
    <w:rsid w:val="00001355"/>
    <w:rsid w:val="00002C4C"/>
    <w:rsid w:val="000051C4"/>
    <w:rsid w:val="00017B34"/>
    <w:rsid w:val="00022295"/>
    <w:rsid w:val="00060409"/>
    <w:rsid w:val="000607D0"/>
    <w:rsid w:val="00091064"/>
    <w:rsid w:val="000A3512"/>
    <w:rsid w:val="000B12E3"/>
    <w:rsid w:val="000B30B7"/>
    <w:rsid w:val="000E5B81"/>
    <w:rsid w:val="0010509E"/>
    <w:rsid w:val="001222C8"/>
    <w:rsid w:val="00125FA5"/>
    <w:rsid w:val="00132E24"/>
    <w:rsid w:val="00150BD4"/>
    <w:rsid w:val="00151F57"/>
    <w:rsid w:val="00180F0D"/>
    <w:rsid w:val="00190769"/>
    <w:rsid w:val="00196941"/>
    <w:rsid w:val="001B0963"/>
    <w:rsid w:val="001C401B"/>
    <w:rsid w:val="001F0BFB"/>
    <w:rsid w:val="00201AD1"/>
    <w:rsid w:val="00203E77"/>
    <w:rsid w:val="00260EB2"/>
    <w:rsid w:val="002B109A"/>
    <w:rsid w:val="002B3239"/>
    <w:rsid w:val="002B53CE"/>
    <w:rsid w:val="002B6BBE"/>
    <w:rsid w:val="002C2420"/>
    <w:rsid w:val="002D1996"/>
    <w:rsid w:val="002D1AE6"/>
    <w:rsid w:val="002F6FD5"/>
    <w:rsid w:val="00300D59"/>
    <w:rsid w:val="003068B4"/>
    <w:rsid w:val="00343116"/>
    <w:rsid w:val="00347E9E"/>
    <w:rsid w:val="00377770"/>
    <w:rsid w:val="00382EB9"/>
    <w:rsid w:val="0038476C"/>
    <w:rsid w:val="00397E03"/>
    <w:rsid w:val="003A6D1B"/>
    <w:rsid w:val="0041074C"/>
    <w:rsid w:val="0043667A"/>
    <w:rsid w:val="00460FDC"/>
    <w:rsid w:val="00486E5C"/>
    <w:rsid w:val="00493FE8"/>
    <w:rsid w:val="004D206B"/>
    <w:rsid w:val="004F6889"/>
    <w:rsid w:val="004F6AFD"/>
    <w:rsid w:val="0051103C"/>
    <w:rsid w:val="00536406"/>
    <w:rsid w:val="00567A0C"/>
    <w:rsid w:val="00594EBE"/>
    <w:rsid w:val="005D0962"/>
    <w:rsid w:val="005E264C"/>
    <w:rsid w:val="005F4FE7"/>
    <w:rsid w:val="00602506"/>
    <w:rsid w:val="006148D1"/>
    <w:rsid w:val="00622403"/>
    <w:rsid w:val="00623238"/>
    <w:rsid w:val="00624106"/>
    <w:rsid w:val="00624CDE"/>
    <w:rsid w:val="00633F3C"/>
    <w:rsid w:val="00643985"/>
    <w:rsid w:val="006443FB"/>
    <w:rsid w:val="006461F0"/>
    <w:rsid w:val="00672BD2"/>
    <w:rsid w:val="00682D30"/>
    <w:rsid w:val="00685A10"/>
    <w:rsid w:val="00696700"/>
    <w:rsid w:val="006D150C"/>
    <w:rsid w:val="007155E5"/>
    <w:rsid w:val="00722BC1"/>
    <w:rsid w:val="00723216"/>
    <w:rsid w:val="0072403B"/>
    <w:rsid w:val="00787C69"/>
    <w:rsid w:val="007A1070"/>
    <w:rsid w:val="007B3A0A"/>
    <w:rsid w:val="007B6589"/>
    <w:rsid w:val="007C4C49"/>
    <w:rsid w:val="007D18CD"/>
    <w:rsid w:val="007F724F"/>
    <w:rsid w:val="008249AA"/>
    <w:rsid w:val="008352EE"/>
    <w:rsid w:val="008376A5"/>
    <w:rsid w:val="008427D2"/>
    <w:rsid w:val="00847FF2"/>
    <w:rsid w:val="00853ECB"/>
    <w:rsid w:val="008658E0"/>
    <w:rsid w:val="008949AE"/>
    <w:rsid w:val="00895CA2"/>
    <w:rsid w:val="008A3929"/>
    <w:rsid w:val="008A7B45"/>
    <w:rsid w:val="008B42AF"/>
    <w:rsid w:val="008B620B"/>
    <w:rsid w:val="008B7942"/>
    <w:rsid w:val="008C60C6"/>
    <w:rsid w:val="008E70CC"/>
    <w:rsid w:val="008F765A"/>
    <w:rsid w:val="00910296"/>
    <w:rsid w:val="0091557C"/>
    <w:rsid w:val="00917CE8"/>
    <w:rsid w:val="00931D04"/>
    <w:rsid w:val="00942D40"/>
    <w:rsid w:val="009531AD"/>
    <w:rsid w:val="009532A2"/>
    <w:rsid w:val="00954FD4"/>
    <w:rsid w:val="00994F31"/>
    <w:rsid w:val="009969CC"/>
    <w:rsid w:val="009B1056"/>
    <w:rsid w:val="009B1B0B"/>
    <w:rsid w:val="009C6135"/>
    <w:rsid w:val="009F7211"/>
    <w:rsid w:val="00A06ECC"/>
    <w:rsid w:val="00A13286"/>
    <w:rsid w:val="00A17DB3"/>
    <w:rsid w:val="00A24ECE"/>
    <w:rsid w:val="00A4224D"/>
    <w:rsid w:val="00A54557"/>
    <w:rsid w:val="00A569C9"/>
    <w:rsid w:val="00A66ED2"/>
    <w:rsid w:val="00A83B1D"/>
    <w:rsid w:val="00A949FD"/>
    <w:rsid w:val="00AA0820"/>
    <w:rsid w:val="00AF22D5"/>
    <w:rsid w:val="00AF6CE0"/>
    <w:rsid w:val="00B04DAE"/>
    <w:rsid w:val="00B07D85"/>
    <w:rsid w:val="00B34BF8"/>
    <w:rsid w:val="00B41B39"/>
    <w:rsid w:val="00B4449A"/>
    <w:rsid w:val="00B57559"/>
    <w:rsid w:val="00B74859"/>
    <w:rsid w:val="00B875F1"/>
    <w:rsid w:val="00B92817"/>
    <w:rsid w:val="00BA6F28"/>
    <w:rsid w:val="00BD29E2"/>
    <w:rsid w:val="00BD53E4"/>
    <w:rsid w:val="00BD592C"/>
    <w:rsid w:val="00BF6470"/>
    <w:rsid w:val="00BF7562"/>
    <w:rsid w:val="00C25565"/>
    <w:rsid w:val="00C3621A"/>
    <w:rsid w:val="00C57B7C"/>
    <w:rsid w:val="00C67B2B"/>
    <w:rsid w:val="00C70F5C"/>
    <w:rsid w:val="00C71609"/>
    <w:rsid w:val="00C74950"/>
    <w:rsid w:val="00CC4DF3"/>
    <w:rsid w:val="00CD1FE6"/>
    <w:rsid w:val="00D3617C"/>
    <w:rsid w:val="00D40C9F"/>
    <w:rsid w:val="00D648CD"/>
    <w:rsid w:val="00D73C08"/>
    <w:rsid w:val="00D74710"/>
    <w:rsid w:val="00D74DE9"/>
    <w:rsid w:val="00D80C49"/>
    <w:rsid w:val="00D872A8"/>
    <w:rsid w:val="00D914BD"/>
    <w:rsid w:val="00D93D55"/>
    <w:rsid w:val="00D9752D"/>
    <w:rsid w:val="00DA4577"/>
    <w:rsid w:val="00DB2B48"/>
    <w:rsid w:val="00DD1609"/>
    <w:rsid w:val="00DD5BC7"/>
    <w:rsid w:val="00DD7DA3"/>
    <w:rsid w:val="00E14A8A"/>
    <w:rsid w:val="00E25D00"/>
    <w:rsid w:val="00E27BAA"/>
    <w:rsid w:val="00E33E67"/>
    <w:rsid w:val="00E378CC"/>
    <w:rsid w:val="00E409A0"/>
    <w:rsid w:val="00E51948"/>
    <w:rsid w:val="00E55865"/>
    <w:rsid w:val="00E70246"/>
    <w:rsid w:val="00E82281"/>
    <w:rsid w:val="00EA2866"/>
    <w:rsid w:val="00ED16A2"/>
    <w:rsid w:val="00EE3D61"/>
    <w:rsid w:val="00EF370C"/>
    <w:rsid w:val="00F22D67"/>
    <w:rsid w:val="00F2748C"/>
    <w:rsid w:val="00F32421"/>
    <w:rsid w:val="00F56E18"/>
    <w:rsid w:val="00F57291"/>
    <w:rsid w:val="00F61A55"/>
    <w:rsid w:val="00F71046"/>
    <w:rsid w:val="00F83902"/>
    <w:rsid w:val="00F85E5A"/>
    <w:rsid w:val="00F940E7"/>
    <w:rsid w:val="00FC1D61"/>
    <w:rsid w:val="00FD05EA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4BFCE-ECAC-413D-BAA6-89D75FBC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61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E3D6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EE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3D61"/>
    <w:pPr>
      <w:ind w:left="720"/>
      <w:contextualSpacing/>
    </w:pPr>
  </w:style>
  <w:style w:type="paragraph" w:styleId="Ingenmellomrom">
    <w:name w:val="No Spacing"/>
    <w:uiPriority w:val="1"/>
    <w:qFormat/>
    <w:rsid w:val="009C6135"/>
    <w:pPr>
      <w:spacing w:after="0" w:line="240" w:lineRule="auto"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DD160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D160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D1609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C40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401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D59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D592C"/>
  </w:style>
  <w:style w:type="paragraph" w:styleId="Bunntekst">
    <w:name w:val="footer"/>
    <w:basedOn w:val="Normal"/>
    <w:link w:val="BunntekstTegn"/>
    <w:uiPriority w:val="99"/>
    <w:unhideWhenUsed/>
    <w:rsid w:val="00BD59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E75F5-8A3B-40A4-B198-DF8A2569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gustav nielsen</cp:lastModifiedBy>
  <cp:revision>2</cp:revision>
  <cp:lastPrinted>2012-02-04T19:11:00Z</cp:lastPrinted>
  <dcterms:created xsi:type="dcterms:W3CDTF">2015-06-05T16:15:00Z</dcterms:created>
  <dcterms:modified xsi:type="dcterms:W3CDTF">2015-06-05T16:15:00Z</dcterms:modified>
</cp:coreProperties>
</file>